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70" w:rsidRDefault="004F7170" w:rsidP="004F7170">
      <w:pPr>
        <w:pStyle w:val="a3"/>
        <w:numPr>
          <w:ilvl w:val="0"/>
          <w:numId w:val="1"/>
        </w:numPr>
        <w:spacing w:line="315" w:lineRule="atLeast"/>
        <w:rPr>
          <w:rFonts w:ascii="微软雅黑" w:eastAsia="微软雅黑" w:hAnsi="微软雅黑"/>
          <w:color w:val="000000"/>
          <w:sz w:val="21"/>
          <w:szCs w:val="21"/>
        </w:rPr>
      </w:pPr>
      <w:r>
        <w:rPr>
          <w:rFonts w:ascii="微软雅黑" w:eastAsia="微软雅黑" w:hAnsi="微软雅黑" w:hint="eastAsia"/>
          <w:color w:val="000000"/>
          <w:sz w:val="20"/>
          <w:szCs w:val="20"/>
        </w:rPr>
        <w:t>索赔通知书（模板见附件）</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伤者身份证复印件，劳动合同复印件</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伤者病历诊断记录、医疗费用凭证原件、医疗费用明细清单等（索赔医疗费时需要）</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公司及医院开具的病假证明、考勤记录（索赔误工费时需要提供）</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伤者病休期间被保险人支付伤者工资的凭证（工资单或者银行流水，金额超过5000元时索赔误工费需提供）</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shd w:val="clear" w:color="auto" w:fill="FFFFFF"/>
        </w:rPr>
        <w:t>如若受伤者伤情严重造成伤残需索赔伤残赔付，需提供有关劳动保障行政部门出具的工伤认定证明以及工伤伤残等级鉴定书</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shd w:val="clear" w:color="auto" w:fill="FFFFFF"/>
        </w:rPr>
        <w:t>最终赔偿协议（模板见附件，也可不用我司模板，贵司与伤者之间签署，索赔金额超过5000元需提供）</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shd w:val="clear" w:color="auto" w:fill="FFFFFF"/>
        </w:rPr>
        <w:t>被保险人已将各索赔项目先行支付给受伤雇员的凭证（索赔金额超过5000元需提供）</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shd w:val="clear" w:color="auto" w:fill="FFFFFF"/>
        </w:rPr>
        <w:t>权益转让书（模板见附件，待我司确认最终理算金额之后填写金额）</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人行规定，赔案金额若超过一万元需提供被保险人的营业执照复印件，法人身份证复印件，填写附件的信息采集表</w:t>
      </w:r>
    </w:p>
    <w:p w:rsidR="004F7170" w:rsidRDefault="004F7170" w:rsidP="004F7170">
      <w:pPr>
        <w:pStyle w:val="a3"/>
        <w:numPr>
          <w:ilvl w:val="0"/>
          <w:numId w:val="1"/>
        </w:numPr>
        <w:spacing w:line="315" w:lineRule="atLeast"/>
        <w:rPr>
          <w:rFonts w:ascii="微软雅黑" w:eastAsia="微软雅黑" w:hAnsi="微软雅黑" w:hint="eastAsia"/>
          <w:color w:val="000000"/>
          <w:sz w:val="21"/>
          <w:szCs w:val="21"/>
        </w:rPr>
      </w:pPr>
      <w:r>
        <w:rPr>
          <w:rFonts w:ascii="微软雅黑" w:eastAsia="微软雅黑" w:hAnsi="微软雅黑" w:hint="eastAsia"/>
          <w:color w:val="000000"/>
          <w:sz w:val="20"/>
          <w:szCs w:val="20"/>
        </w:rPr>
        <w:t>其他材料（视具体案件提供）如交警部门出具的事故责任认定书等</w:t>
      </w:r>
    </w:p>
    <w:p w:rsidR="00576B7B" w:rsidRDefault="00576B7B">
      <w:bookmarkStart w:id="0" w:name="_GoBack"/>
      <w:bookmarkEnd w:id="0"/>
    </w:p>
    <w:sectPr w:rsidR="00576B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779E8"/>
    <w:multiLevelType w:val="multilevel"/>
    <w:tmpl w:val="0910F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C2"/>
    <w:rsid w:val="004F7170"/>
    <w:rsid w:val="00576B7B"/>
    <w:rsid w:val="0091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8A893-016D-4756-BD85-D6F7C026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7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陈晗宇</dc:creator>
  <cp:keywords/>
  <dc:description/>
  <cp:lastModifiedBy>陈晗宇</cp:lastModifiedBy>
  <cp:revision>3</cp:revision>
  <dcterms:created xsi:type="dcterms:W3CDTF">2019-10-22T05:30:00Z</dcterms:created>
  <dcterms:modified xsi:type="dcterms:W3CDTF">2019-10-22T05:30:00Z</dcterms:modified>
</cp:coreProperties>
</file>